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AD" w:rsidRPr="00A1487A" w:rsidRDefault="00EB5BAD" w:rsidP="00EB5BAD">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EB5BAD" w:rsidRPr="00A556A7" w:rsidRDefault="00EB5BAD" w:rsidP="00EB5BAD">
                  <w:pPr>
                    <w:spacing w:after="0" w:line="240" w:lineRule="auto"/>
                    <w:rPr>
                      <w:rFonts w:ascii="Arial" w:hAnsi="Arial" w:cs="Arial"/>
                      <w:sz w:val="20"/>
                      <w:szCs w:val="18"/>
                    </w:rPr>
                  </w:pPr>
                  <w:r w:rsidRPr="00A556A7">
                    <w:rPr>
                      <w:rFonts w:ascii="Arial" w:hAnsi="Arial" w:cs="Arial"/>
                      <w:sz w:val="20"/>
                      <w:szCs w:val="18"/>
                    </w:rPr>
                    <w:t>Ph: 08232-220043,     Ext: 289</w:t>
                  </w:r>
                </w:p>
                <w:p w:rsidR="00EB5BAD" w:rsidRPr="00A556A7" w:rsidRDefault="00EB5BAD" w:rsidP="00EB5BAD">
                  <w:pPr>
                    <w:spacing w:after="0" w:line="240" w:lineRule="auto"/>
                    <w:rPr>
                      <w:rFonts w:ascii="Arial" w:hAnsi="Arial" w:cs="Arial"/>
                      <w:sz w:val="20"/>
                      <w:szCs w:val="18"/>
                    </w:rPr>
                  </w:pPr>
                  <w:r w:rsidRPr="00A556A7">
                    <w:rPr>
                      <w:rFonts w:ascii="Arial" w:hAnsi="Arial" w:cs="Arial"/>
                      <w:sz w:val="20"/>
                      <w:szCs w:val="18"/>
                    </w:rPr>
                    <w:t>Fax:  08232-222075</w:t>
                  </w:r>
                </w:p>
                <w:p w:rsidR="00EB5BAD" w:rsidRPr="00264798" w:rsidRDefault="00EB5BAD" w:rsidP="00EB5BAD">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7A40CC">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Pr>
          <w:rFonts w:ascii="Arial" w:hAnsi="Arial" w:cs="Arial"/>
          <w:b/>
          <w:bCs/>
          <w:sz w:val="24"/>
          <w:szCs w:val="24"/>
        </w:rPr>
        <w:t xml:space="preserve">  P.E.S. COLLEGE OF ENGINEE</w:t>
      </w:r>
      <w:r w:rsidRPr="00A1487A">
        <w:rPr>
          <w:rFonts w:ascii="Arial" w:hAnsi="Arial" w:cs="Arial"/>
          <w:b/>
          <w:bCs/>
          <w:sz w:val="24"/>
          <w:szCs w:val="24"/>
        </w:rPr>
        <w:t>RING MANDYA,</w:t>
      </w:r>
      <w:r>
        <w:rPr>
          <w:rFonts w:ascii="Arial" w:hAnsi="Arial" w:cs="Arial"/>
          <w:b/>
          <w:bCs/>
          <w:sz w:val="24"/>
          <w:szCs w:val="24"/>
        </w:rPr>
        <w:t xml:space="preserve"> </w:t>
      </w:r>
      <w:r w:rsidRPr="00A1487A">
        <w:rPr>
          <w:rFonts w:ascii="Arial" w:hAnsi="Arial" w:cs="Arial"/>
          <w:b/>
          <w:bCs/>
          <w:sz w:val="24"/>
          <w:szCs w:val="24"/>
        </w:rPr>
        <w:t>KARNATAKA</w:t>
      </w:r>
    </w:p>
    <w:p w:rsidR="00EB5BAD" w:rsidRPr="00A1487A" w:rsidRDefault="00EB5BAD" w:rsidP="00EB5BAD">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EB5BAD" w:rsidRDefault="00EB5BAD" w:rsidP="00EB5BAD">
      <w:pPr>
        <w:pBdr>
          <w:bottom w:val="single" w:sz="4" w:space="1" w:color="auto"/>
        </w:pBdr>
        <w:autoSpaceDE w:val="0"/>
        <w:autoSpaceDN w:val="0"/>
        <w:adjustRightInd w:val="0"/>
        <w:spacing w:after="0" w:line="360" w:lineRule="auto"/>
        <w:jc w:val="center"/>
        <w:rPr>
          <w:rFonts w:cs="Arial,Bold"/>
          <w:b/>
          <w:bCs/>
          <w:sz w:val="24"/>
          <w:szCs w:val="24"/>
        </w:rPr>
      </w:pPr>
    </w:p>
    <w:p w:rsidR="00EB5BAD" w:rsidRDefault="00EB5BAD" w:rsidP="00EB5BAD">
      <w:pPr>
        <w:autoSpaceDE w:val="0"/>
        <w:autoSpaceDN w:val="0"/>
        <w:adjustRightInd w:val="0"/>
        <w:spacing w:after="0" w:line="360" w:lineRule="auto"/>
        <w:jc w:val="center"/>
        <w:rPr>
          <w:rFonts w:cs="Arial,Bold"/>
          <w:b/>
          <w:bCs/>
          <w:sz w:val="24"/>
          <w:szCs w:val="24"/>
        </w:rPr>
      </w:pPr>
      <w:r>
        <w:rPr>
          <w:rFonts w:cs="Arial,Bold"/>
          <w:b/>
          <w:bCs/>
          <w:sz w:val="24"/>
          <w:szCs w:val="24"/>
        </w:rPr>
        <w:t>INVITATION FOR QUOTATION</w:t>
      </w:r>
    </w:p>
    <w:p w:rsidR="00455734" w:rsidRPr="006813C0" w:rsidRDefault="00455734" w:rsidP="0045322A">
      <w:pPr>
        <w:autoSpaceDE w:val="0"/>
        <w:autoSpaceDN w:val="0"/>
        <w:adjustRightInd w:val="0"/>
        <w:spacing w:after="0" w:line="360" w:lineRule="auto"/>
        <w:jc w:val="center"/>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TEQIP-III/2018/pcem/Direct Contract/31</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EB5BAD">
        <w:rPr>
          <w:rFonts w:cs="Arial,Bold"/>
          <w:b/>
          <w:bCs/>
          <w:sz w:val="24"/>
          <w:szCs w:val="24"/>
        </w:rPr>
        <w:tab/>
      </w:r>
      <w:r w:rsidR="001848CA" w:rsidRPr="001848CA">
        <w:rPr>
          <w:rFonts w:cs="Arial,Bold"/>
          <w:b/>
          <w:bCs/>
          <w:sz w:val="24"/>
          <w:szCs w:val="24"/>
        </w:rPr>
        <w:t>26-Oct-2018</w:t>
      </w:r>
    </w:p>
    <w:p w:rsidR="00455734" w:rsidRPr="006813C0" w:rsidRDefault="00455734" w:rsidP="0045322A">
      <w:pPr>
        <w:autoSpaceDE w:val="0"/>
        <w:autoSpaceDN w:val="0"/>
        <w:adjustRightInd w:val="0"/>
        <w:spacing w:after="0" w:line="360" w:lineRule="auto"/>
        <w:rPr>
          <w:rFonts w:cs="Arial,Bold"/>
          <w:b/>
          <w:bCs/>
          <w:sz w:val="24"/>
          <w:szCs w:val="24"/>
        </w:rPr>
      </w:pPr>
    </w:p>
    <w:p w:rsidR="00E61789" w:rsidRPr="006813C0"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p w:rsidR="00E61789" w:rsidRDefault="00E61789" w:rsidP="00F613C2">
      <w:pPr>
        <w:autoSpaceDE w:val="0"/>
        <w:autoSpaceDN w:val="0"/>
        <w:adjustRightInd w:val="0"/>
        <w:spacing w:after="0" w:line="360" w:lineRule="auto"/>
        <w:rPr>
          <w:rFonts w:cs="Arial,Bold"/>
          <w:b/>
          <w:bCs/>
          <w:sz w:val="24"/>
          <w:szCs w:val="24"/>
        </w:rPr>
      </w:pPr>
      <w:r w:rsidRPr="006813C0">
        <w:rPr>
          <w:rFonts w:cs="Arial,Bold"/>
          <w:b/>
          <w:bCs/>
          <w:sz w:val="24"/>
          <w:szCs w:val="24"/>
        </w:rPr>
        <w:tab/>
      </w:r>
      <w:r w:rsidR="00E02579" w:rsidRPr="0036410F">
        <w:rPr>
          <w:rFonts w:cs="Arial,Bold"/>
          <w:b/>
          <w:bCs/>
          <w:sz w:val="24"/>
          <w:szCs w:val="24"/>
        </w:rPr>
        <w:t>Nucleonix Systems Pvt Ltd.</w:t>
      </w:r>
    </w:p>
    <w:tbl>
      <w:tblPr>
        <w:tblpPr w:leftFromText="180" w:rightFromText="180" w:vertAnchor="text" w:horzAnchor="page" w:tblpX="1567" w:tblpY="35"/>
        <w:tblW w:w="0" w:type="auto"/>
        <w:tblLook w:val="04A0"/>
      </w:tblPr>
      <w:tblGrid>
        <w:gridCol w:w="464"/>
        <w:gridCol w:w="5683"/>
        <w:gridCol w:w="3098"/>
      </w:tblGrid>
      <w:tr w:rsidR="005050A6" w:rsidRPr="00AE4BBC" w:rsidTr="000611E0">
        <w:trPr>
          <w:trHeight w:val="465"/>
        </w:trPr>
        <w:tc>
          <w:tcPr>
            <w:tcW w:w="468" w:type="dxa"/>
          </w:tcPr>
          <w:p w:rsidR="005050A6" w:rsidRPr="00AE4BBC" w:rsidRDefault="005050A6" w:rsidP="005050A6">
            <w:pPr>
              <w:tabs>
                <w:tab w:val="left" w:pos="210"/>
              </w:tabs>
              <w:autoSpaceDE w:val="0"/>
              <w:autoSpaceDN w:val="0"/>
              <w:adjustRightInd w:val="0"/>
              <w:spacing w:after="0" w:line="360" w:lineRule="auto"/>
              <w:contextualSpacing/>
              <w:rPr>
                <w:rFonts w:cs="Arial,Bold"/>
                <w:b/>
                <w:bCs/>
                <w:sz w:val="24"/>
                <w:szCs w:val="24"/>
              </w:rPr>
            </w:pPr>
          </w:p>
        </w:tc>
        <w:tc>
          <w:tcPr>
            <w:tcW w:w="5760" w:type="dxa"/>
          </w:tcPr>
          <w:p w:rsidR="005050A6" w:rsidRPr="00AE4BBC" w:rsidRDefault="000611E0" w:rsidP="000A6FAD">
            <w:pPr>
              <w:tabs>
                <w:tab w:val="left" w:pos="210"/>
              </w:tabs>
              <w:autoSpaceDE w:val="0"/>
              <w:autoSpaceDN w:val="0"/>
              <w:adjustRightInd w:val="0"/>
              <w:spacing w:after="0" w:line="360" w:lineRule="auto"/>
              <w:ind w:left="72" w:hanging="72"/>
              <w:contextualSpacing/>
              <w:rPr>
                <w:rFonts w:cs="Arial,Bold"/>
                <w:b/>
                <w:bCs/>
                <w:sz w:val="24"/>
                <w:szCs w:val="24"/>
              </w:rPr>
            </w:pPr>
            <w:r>
              <w:rPr>
                <w:rFonts w:cs="Arial,Bold"/>
                <w:b/>
                <w:bCs/>
                <w:sz w:val="24"/>
                <w:szCs w:val="24"/>
              </w:rPr>
              <w:t xml:space="preserve"> </w:t>
            </w:r>
            <w:r w:rsidR="000A6FAD">
              <w:rPr>
                <w:rFonts w:cs="Arial,Bold"/>
                <w:b/>
                <w:bCs/>
                <w:sz w:val="24"/>
                <w:szCs w:val="24"/>
              </w:rPr>
              <w:t xml:space="preserve"> </w:t>
            </w:r>
            <w:r w:rsidR="005050A6" w:rsidRPr="00AE4BBC">
              <w:rPr>
                <w:rFonts w:cs="Arial,Bold"/>
                <w:b/>
                <w:bCs/>
                <w:sz w:val="24"/>
                <w:szCs w:val="24"/>
              </w:rPr>
              <w:t>Plot No. 162, A&amp;B, Phase II, I.D.A., Cherlapally, Hyderabad, Telangana, 500051</w:t>
            </w:r>
          </w:p>
        </w:tc>
        <w:tc>
          <w:tcPr>
            <w:tcW w:w="3150" w:type="dxa"/>
          </w:tcPr>
          <w:p w:rsidR="005050A6" w:rsidRPr="00AE4BBC" w:rsidRDefault="005050A6" w:rsidP="005050A6">
            <w:pPr>
              <w:tabs>
                <w:tab w:val="left" w:pos="210"/>
              </w:tabs>
              <w:autoSpaceDE w:val="0"/>
              <w:autoSpaceDN w:val="0"/>
              <w:adjustRightInd w:val="0"/>
              <w:spacing w:after="0" w:line="360" w:lineRule="auto"/>
              <w:contextualSpacing/>
              <w:jc w:val="both"/>
              <w:rPr>
                <w:rFonts w:cs="Arial,Bold"/>
                <w:b/>
                <w:bCs/>
                <w:sz w:val="24"/>
                <w:szCs w:val="24"/>
              </w:rPr>
            </w:pPr>
          </w:p>
        </w:tc>
      </w:tr>
    </w:tbl>
    <w:p w:rsidR="00E02579" w:rsidRPr="006813C0" w:rsidRDefault="00E02579" w:rsidP="0045322A">
      <w:pPr>
        <w:autoSpaceDE w:val="0"/>
        <w:autoSpaceDN w:val="0"/>
        <w:adjustRightInd w:val="0"/>
        <w:spacing w:after="0" w:line="360" w:lineRule="auto"/>
        <w:jc w:val="both"/>
        <w:rPr>
          <w:rFonts w:cs="Arial,Bold"/>
          <w:b/>
          <w:bCs/>
          <w:sz w:val="24"/>
          <w:szCs w:val="24"/>
        </w:rPr>
      </w:pPr>
      <w:r>
        <w:rPr>
          <w:rFonts w:cs="Arial,Bold"/>
          <w:b/>
          <w:bCs/>
          <w:sz w:val="24"/>
          <w:szCs w:val="24"/>
        </w:rPr>
        <w:tab/>
      </w: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45322A">
      <w:pPr>
        <w:autoSpaceDE w:val="0"/>
        <w:autoSpaceDN w:val="0"/>
        <w:adjustRightInd w:val="0"/>
        <w:spacing w:after="0" w:line="36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E61789" w:rsidRPr="006813C0" w:rsidRDefault="00E61789" w:rsidP="0045322A">
      <w:pPr>
        <w:autoSpaceDE w:val="0"/>
        <w:autoSpaceDN w:val="0"/>
        <w:adjustRightInd w:val="0"/>
        <w:spacing w:after="0" w:line="360" w:lineRule="auto"/>
        <w:jc w:val="both"/>
        <w:rPr>
          <w:rFonts w:cs="Arial,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
        <w:gridCol w:w="1959"/>
        <w:gridCol w:w="1096"/>
        <w:gridCol w:w="1357"/>
        <w:gridCol w:w="2464"/>
        <w:gridCol w:w="1817"/>
      </w:tblGrid>
      <w:tr w:rsidR="00D748A2">
        <w:tc>
          <w:tcPr>
            <w:tcW w:w="0" w:type="auto"/>
          </w:tcPr>
          <w:p w:rsidR="00D748A2" w:rsidRDefault="00DA20AF">
            <w:r>
              <w:rPr>
                <w:b/>
                <w:sz w:val="24"/>
              </w:rPr>
              <w:t>Sr. No</w:t>
            </w:r>
          </w:p>
        </w:tc>
        <w:tc>
          <w:tcPr>
            <w:tcW w:w="0" w:type="auto"/>
          </w:tcPr>
          <w:p w:rsidR="00D748A2" w:rsidRDefault="00DA20AF">
            <w:r>
              <w:rPr>
                <w:b/>
                <w:sz w:val="24"/>
              </w:rPr>
              <w:t>Brief Description</w:t>
            </w:r>
          </w:p>
        </w:tc>
        <w:tc>
          <w:tcPr>
            <w:tcW w:w="0" w:type="auto"/>
          </w:tcPr>
          <w:p w:rsidR="00D748A2" w:rsidRDefault="00DA20AF">
            <w:r>
              <w:rPr>
                <w:b/>
                <w:sz w:val="24"/>
              </w:rPr>
              <w:t>Quantity</w:t>
            </w:r>
          </w:p>
        </w:tc>
        <w:tc>
          <w:tcPr>
            <w:tcW w:w="0" w:type="auto"/>
          </w:tcPr>
          <w:p w:rsidR="00D748A2" w:rsidRDefault="00DA20AF">
            <w:r>
              <w:rPr>
                <w:b/>
                <w:sz w:val="24"/>
              </w:rPr>
              <w:t>Delivery Period(In days)</w:t>
            </w:r>
          </w:p>
        </w:tc>
        <w:tc>
          <w:tcPr>
            <w:tcW w:w="0" w:type="auto"/>
          </w:tcPr>
          <w:p w:rsidR="00D748A2" w:rsidRDefault="00DA20AF">
            <w:r>
              <w:rPr>
                <w:b/>
                <w:sz w:val="24"/>
              </w:rPr>
              <w:t>Place of Delivery</w:t>
            </w:r>
          </w:p>
        </w:tc>
        <w:tc>
          <w:tcPr>
            <w:tcW w:w="0" w:type="auto"/>
          </w:tcPr>
          <w:p w:rsidR="00D748A2" w:rsidRDefault="00DA20AF">
            <w:r>
              <w:rPr>
                <w:b/>
                <w:sz w:val="24"/>
              </w:rPr>
              <w:t>Installation Requirement (if any)</w:t>
            </w:r>
          </w:p>
        </w:tc>
      </w:tr>
      <w:tr w:rsidR="00D748A2">
        <w:tc>
          <w:tcPr>
            <w:tcW w:w="0" w:type="auto"/>
          </w:tcPr>
          <w:p w:rsidR="00D748A2" w:rsidRDefault="00DA20AF">
            <w:r>
              <w:rPr>
                <w:sz w:val="24"/>
              </w:rPr>
              <w:t>1</w:t>
            </w:r>
          </w:p>
        </w:tc>
        <w:tc>
          <w:tcPr>
            <w:tcW w:w="0" w:type="auto"/>
          </w:tcPr>
          <w:p w:rsidR="00D748A2" w:rsidRDefault="00DA20AF">
            <w:r>
              <w:rPr>
                <w:sz w:val="24"/>
              </w:rPr>
              <w:t>Environmental Radiation Dosimeter</w:t>
            </w:r>
          </w:p>
        </w:tc>
        <w:tc>
          <w:tcPr>
            <w:tcW w:w="0" w:type="auto"/>
          </w:tcPr>
          <w:p w:rsidR="00D748A2" w:rsidRDefault="00DA20AF">
            <w:r>
              <w:rPr>
                <w:sz w:val="24"/>
              </w:rPr>
              <w:t>1</w:t>
            </w:r>
          </w:p>
        </w:tc>
        <w:tc>
          <w:tcPr>
            <w:tcW w:w="0" w:type="auto"/>
          </w:tcPr>
          <w:p w:rsidR="00D748A2" w:rsidRDefault="00DA20AF">
            <w:r>
              <w:rPr>
                <w:sz w:val="24"/>
              </w:rPr>
              <w:t>60</w:t>
            </w:r>
          </w:p>
        </w:tc>
        <w:tc>
          <w:tcPr>
            <w:tcW w:w="0" w:type="auto"/>
          </w:tcPr>
          <w:p w:rsidR="00D748A2" w:rsidRDefault="00DA20AF">
            <w:r>
              <w:rPr>
                <w:sz w:val="24"/>
              </w:rPr>
              <w:t>Department of Physics, P E S College of Engineering, Mandya, Karnataka –  571401</w:t>
            </w:r>
          </w:p>
        </w:tc>
        <w:tc>
          <w:tcPr>
            <w:tcW w:w="0" w:type="auto"/>
          </w:tcPr>
          <w:p w:rsidR="00D748A2" w:rsidRDefault="00D748A2"/>
        </w:tc>
      </w:tr>
    </w:tbl>
    <w:p w:rsidR="00D748A2" w:rsidRDefault="00D748A2"/>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EB5BAD">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lastRenderedPageBreak/>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DA20AF" w:rsidP="00EB5BAD">
            <w:pPr>
              <w:tabs>
                <w:tab w:val="center" w:pos="4680"/>
              </w:tabs>
              <w:suppressAutoHyphens/>
              <w:spacing w:line="240" w:lineRule="auto"/>
              <w:rPr>
                <w:b/>
                <w:spacing w:val="-2"/>
                <w:sz w:val="24"/>
                <w:szCs w:val="24"/>
              </w:rPr>
            </w:pPr>
            <w:r>
              <w:rPr>
                <w:b/>
                <w:sz w:val="24"/>
                <w:szCs w:val="24"/>
              </w:rPr>
              <w:t>On Completion - 100% of total cost</w:t>
            </w:r>
          </w:p>
          <w:p w:rsidR="00A23E94" w:rsidRPr="009F4672" w:rsidRDefault="00A23E94" w:rsidP="00EB5BAD">
            <w:pPr>
              <w:tabs>
                <w:tab w:val="center" w:pos="4680"/>
              </w:tabs>
              <w:suppressAutoHyphens/>
              <w:spacing w:line="240" w:lineRule="auto"/>
              <w:rPr>
                <w:b/>
                <w:sz w:val="24"/>
                <w:szCs w:val="24"/>
              </w:rPr>
            </w:pPr>
          </w:p>
        </w:tc>
      </w:tr>
    </w:tbl>
    <w:p w:rsidR="00904572" w:rsidRPr="00904572" w:rsidRDefault="00904572" w:rsidP="0045322A">
      <w:pPr>
        <w:tabs>
          <w:tab w:val="left" w:pos="360"/>
        </w:tabs>
        <w:autoSpaceDE w:val="0"/>
        <w:autoSpaceDN w:val="0"/>
        <w:adjustRightInd w:val="0"/>
        <w:spacing w:after="0" w:line="360" w:lineRule="auto"/>
        <w:ind w:left="360" w:hanging="360"/>
        <w:jc w:val="both"/>
        <w:rPr>
          <w:rFonts w:cs="Arial"/>
          <w:sz w:val="24"/>
          <w:szCs w:val="24"/>
        </w:rPr>
      </w:pPr>
    </w:p>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15:00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15-Nov-2018 .</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r w:rsidRPr="00790B5F">
        <w:rPr>
          <w:rFonts w:cs="Arial"/>
          <w:b/>
          <w:color w:val="000000"/>
          <w:sz w:val="24"/>
          <w:szCs w:val="24"/>
        </w:rPr>
        <w:t>Not Needed</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Not Needed</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EB5BAD" w:rsidRDefault="00EB5BAD" w:rsidP="00EB5BAD">
      <w:pPr>
        <w:pStyle w:val="ListParagraph"/>
        <w:tabs>
          <w:tab w:val="left" w:pos="360"/>
        </w:tabs>
        <w:autoSpaceDE w:val="0"/>
        <w:autoSpaceDN w:val="0"/>
        <w:adjustRightInd w:val="0"/>
        <w:spacing w:after="0"/>
        <w:jc w:val="both"/>
        <w:rPr>
          <w:b/>
        </w:rPr>
      </w:pPr>
      <w:r w:rsidRPr="00C813FA">
        <w:rPr>
          <w:b/>
        </w:rPr>
        <w:t>Office of the TEQIP Cell, PES College of Engineering, Mandya - 571 401 KARNATAKA</w:t>
      </w:r>
      <w:r>
        <w:rPr>
          <w:b/>
        </w:rPr>
        <w:t xml:space="preserve">, </w:t>
      </w:r>
    </w:p>
    <w:p w:rsidR="00EB5BAD" w:rsidRPr="00C813FA" w:rsidRDefault="00EB5BAD" w:rsidP="00EB5BAD">
      <w:pPr>
        <w:pStyle w:val="ListParagraph"/>
        <w:tabs>
          <w:tab w:val="left" w:pos="360"/>
        </w:tabs>
        <w:autoSpaceDE w:val="0"/>
        <w:autoSpaceDN w:val="0"/>
        <w:adjustRightInd w:val="0"/>
        <w:spacing w:after="0"/>
        <w:jc w:val="both"/>
        <w:rPr>
          <w:rFonts w:cs="Arial"/>
          <w:b/>
          <w:color w:val="000000"/>
          <w:sz w:val="24"/>
          <w:szCs w:val="24"/>
        </w:rPr>
      </w:pPr>
      <w:r>
        <w:rPr>
          <w:b/>
        </w:rPr>
        <w:t>Phone: 08232 220043    Ext: 289</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Pr="006813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B204F8" w:rsidRDefault="00B204F8" w:rsidP="00EB5BAD">
      <w:pPr>
        <w:autoSpaceDE w:val="0"/>
        <w:autoSpaceDN w:val="0"/>
        <w:adjustRightInd w:val="0"/>
        <w:spacing w:after="0" w:line="360" w:lineRule="auto"/>
        <w:rPr>
          <w:rFonts w:cs="Arial"/>
          <w:color w:val="000000"/>
          <w:sz w:val="24"/>
          <w:szCs w:val="24"/>
        </w:rPr>
      </w:pPr>
    </w:p>
    <w:p w:rsidR="003A2C8F" w:rsidRDefault="003A2C8F" w:rsidP="00EB5BAD">
      <w:pPr>
        <w:autoSpaceDE w:val="0"/>
        <w:autoSpaceDN w:val="0"/>
        <w:adjustRightInd w:val="0"/>
        <w:spacing w:after="0" w:line="360" w:lineRule="auto"/>
        <w:rPr>
          <w:rFonts w:cs="Arial"/>
          <w:color w:val="000000"/>
          <w:sz w:val="24"/>
          <w:szCs w:val="24"/>
        </w:rPr>
      </w:pPr>
    </w:p>
    <w:p w:rsidR="00EB5BAD" w:rsidRPr="00572C1B" w:rsidRDefault="00EB5BAD" w:rsidP="00EB5BAD">
      <w:pPr>
        <w:autoSpaceDE w:val="0"/>
        <w:autoSpaceDN w:val="0"/>
        <w:adjustRightInd w:val="0"/>
        <w:spacing w:after="0" w:line="240" w:lineRule="auto"/>
        <w:rPr>
          <w:rFonts w:cs="Arial"/>
          <w:b/>
          <w:color w:val="000000"/>
          <w:sz w:val="24"/>
          <w:szCs w:val="24"/>
        </w:rPr>
      </w:pPr>
      <w:r w:rsidRPr="00572C1B">
        <w:rPr>
          <w:rFonts w:cs="Arial"/>
          <w:b/>
          <w:color w:val="000000"/>
          <w:sz w:val="24"/>
          <w:szCs w:val="24"/>
        </w:rPr>
        <w:t>Head</w:t>
      </w:r>
      <w:r w:rsidRPr="00572C1B">
        <w:rPr>
          <w:rFonts w:cs="Arial"/>
          <w:b/>
          <w:color w:val="000000"/>
          <w:sz w:val="24"/>
          <w:szCs w:val="24"/>
        </w:rPr>
        <w:tab/>
      </w:r>
      <w:r>
        <w:rPr>
          <w:rFonts w:cs="Arial"/>
          <w:b/>
          <w:color w:val="000000"/>
          <w:sz w:val="24"/>
          <w:szCs w:val="24"/>
        </w:rPr>
        <w:t>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Principal</w:t>
      </w:r>
    </w:p>
    <w:p w:rsidR="00EB5BAD" w:rsidRDefault="00EB5BAD" w:rsidP="00EB5BAD">
      <w:pPr>
        <w:autoSpaceDE w:val="0"/>
        <w:autoSpaceDN w:val="0"/>
        <w:adjustRightInd w:val="0"/>
        <w:spacing w:after="0" w:line="360" w:lineRule="auto"/>
        <w:rPr>
          <w:rFonts w:cs="Arial"/>
          <w:b/>
          <w:color w:val="000000"/>
          <w:sz w:val="24"/>
          <w:szCs w:val="24"/>
        </w:rPr>
      </w:pPr>
      <w:r>
        <w:rPr>
          <w:rFonts w:cs="Arial"/>
          <w:b/>
          <w:color w:val="000000"/>
          <w:sz w:val="24"/>
          <w:szCs w:val="24"/>
        </w:rPr>
        <w:t xml:space="preserve">            Department </w:t>
      </w:r>
      <w:r>
        <w:rPr>
          <w:rFonts w:cs="Arial"/>
          <w:b/>
          <w:color w:val="000000"/>
          <w:sz w:val="24"/>
          <w:szCs w:val="24"/>
        </w:rPr>
        <w:tab/>
      </w:r>
      <w:r>
        <w:rPr>
          <w:rFonts w:cs="Arial"/>
          <w:b/>
          <w:color w:val="000000"/>
          <w:sz w:val="24"/>
          <w:szCs w:val="24"/>
        </w:rPr>
        <w:tab/>
      </w:r>
      <w:r>
        <w:rPr>
          <w:rFonts w:cs="Arial"/>
          <w:b/>
          <w:color w:val="000000"/>
          <w:sz w:val="24"/>
          <w:szCs w:val="24"/>
        </w:rPr>
        <w:tab/>
        <w:t xml:space="preserve">  </w:t>
      </w:r>
      <w:r w:rsidRPr="00572C1B">
        <w:rPr>
          <w:rFonts w:cs="Arial"/>
          <w:b/>
          <w:color w:val="000000"/>
          <w:sz w:val="24"/>
          <w:szCs w:val="24"/>
        </w:rPr>
        <w:t xml:space="preserve">           Procurement</w:t>
      </w:r>
      <w:r w:rsidRPr="006813C0">
        <w:rPr>
          <w:rFonts w:cs="Arial"/>
          <w:color w:val="000000"/>
          <w:sz w:val="24"/>
          <w:szCs w:val="24"/>
        </w:rPr>
        <w:t xml:space="preserve"> </w:t>
      </w:r>
    </w:p>
    <w:p w:rsidR="00EB5BAD" w:rsidRPr="006813C0" w:rsidRDefault="00EB5BAD" w:rsidP="00EB5BAD">
      <w:pPr>
        <w:autoSpaceDE w:val="0"/>
        <w:autoSpaceDN w:val="0"/>
        <w:adjustRightInd w:val="0"/>
        <w:spacing w:after="0" w:line="360" w:lineRule="auto"/>
        <w:rPr>
          <w:rFonts w:cs="Arial"/>
          <w:color w:val="000000"/>
          <w:sz w:val="24"/>
          <w:szCs w:val="24"/>
        </w:rPr>
      </w:pPr>
    </w:p>
    <w:p w:rsidR="00EB5BAD" w:rsidRDefault="00EB5BAD" w:rsidP="00E12E39">
      <w:pPr>
        <w:autoSpaceDE w:val="0"/>
        <w:autoSpaceDN w:val="0"/>
        <w:adjustRightInd w:val="0"/>
        <w:spacing w:after="0" w:line="360" w:lineRule="auto"/>
        <w:jc w:val="center"/>
        <w:rPr>
          <w:rFonts w:cs="Arial"/>
          <w:b/>
          <w:color w:val="000000"/>
          <w:sz w:val="24"/>
          <w:szCs w:val="24"/>
        </w:rPr>
      </w:pPr>
    </w:p>
    <w:p w:rsidR="003A2C8F" w:rsidRDefault="003A2C8F" w:rsidP="00E12E39">
      <w:pPr>
        <w:autoSpaceDE w:val="0"/>
        <w:autoSpaceDN w:val="0"/>
        <w:adjustRightInd w:val="0"/>
        <w:spacing w:after="0" w:line="360" w:lineRule="auto"/>
        <w:jc w:val="center"/>
        <w:rPr>
          <w:rFonts w:cs="Arial"/>
          <w:b/>
          <w:color w:val="000000"/>
          <w:sz w:val="24"/>
          <w:szCs w:val="24"/>
        </w:rPr>
      </w:pPr>
    </w:p>
    <w:p w:rsidR="003A2C8F" w:rsidRDefault="003A2C8F" w:rsidP="00E12E39">
      <w:pPr>
        <w:autoSpaceDE w:val="0"/>
        <w:autoSpaceDN w:val="0"/>
        <w:adjustRightInd w:val="0"/>
        <w:spacing w:after="0" w:line="360" w:lineRule="auto"/>
        <w:jc w:val="center"/>
        <w:rPr>
          <w:rFonts w:cs="Arial"/>
          <w:b/>
          <w:color w:val="000000"/>
          <w:sz w:val="24"/>
          <w:szCs w:val="24"/>
        </w:rPr>
      </w:pPr>
    </w:p>
    <w:p w:rsidR="00E12E39" w:rsidRDefault="00E12E39" w:rsidP="00E12E39">
      <w:pPr>
        <w:autoSpaceDE w:val="0"/>
        <w:autoSpaceDN w:val="0"/>
        <w:adjustRightInd w:val="0"/>
        <w:spacing w:after="0" w:line="360" w:lineRule="auto"/>
        <w:jc w:val="center"/>
        <w:rPr>
          <w:rFonts w:cs="Arial"/>
          <w:b/>
          <w:color w:val="000000"/>
          <w:sz w:val="24"/>
          <w:szCs w:val="24"/>
        </w:rPr>
      </w:pPr>
      <w:r w:rsidRPr="00D166A5">
        <w:rPr>
          <w:rFonts w:cs="Arial"/>
          <w:b/>
          <w:color w:val="000000"/>
          <w:sz w:val="24"/>
          <w:szCs w:val="24"/>
        </w:rPr>
        <w:t>Annexure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5"/>
        <w:gridCol w:w="2467"/>
        <w:gridCol w:w="6203"/>
      </w:tblGrid>
      <w:tr w:rsidR="00D748A2">
        <w:tc>
          <w:tcPr>
            <w:tcW w:w="0" w:type="auto"/>
          </w:tcPr>
          <w:p w:rsidR="00D748A2" w:rsidRDefault="00DA20AF">
            <w:r>
              <w:rPr>
                <w:b/>
                <w:sz w:val="24"/>
              </w:rPr>
              <w:t>Sr. No</w:t>
            </w:r>
          </w:p>
        </w:tc>
        <w:tc>
          <w:tcPr>
            <w:tcW w:w="0" w:type="auto"/>
          </w:tcPr>
          <w:p w:rsidR="00D748A2" w:rsidRDefault="00DA20AF">
            <w:r>
              <w:rPr>
                <w:b/>
                <w:sz w:val="24"/>
              </w:rPr>
              <w:t>Item Name</w:t>
            </w:r>
          </w:p>
        </w:tc>
        <w:tc>
          <w:tcPr>
            <w:tcW w:w="0" w:type="auto"/>
          </w:tcPr>
          <w:p w:rsidR="00D748A2" w:rsidRDefault="00DA20AF" w:rsidP="00EB5BAD">
            <w:pPr>
              <w:jc w:val="both"/>
            </w:pPr>
            <w:r>
              <w:rPr>
                <w:b/>
                <w:sz w:val="24"/>
              </w:rPr>
              <w:t>Specifications</w:t>
            </w:r>
          </w:p>
        </w:tc>
      </w:tr>
      <w:tr w:rsidR="00D748A2">
        <w:tc>
          <w:tcPr>
            <w:tcW w:w="0" w:type="auto"/>
          </w:tcPr>
          <w:p w:rsidR="00D748A2" w:rsidRDefault="00DA20AF">
            <w:r>
              <w:rPr>
                <w:sz w:val="24"/>
              </w:rPr>
              <w:t>1</w:t>
            </w:r>
          </w:p>
        </w:tc>
        <w:tc>
          <w:tcPr>
            <w:tcW w:w="0" w:type="auto"/>
          </w:tcPr>
          <w:p w:rsidR="00D748A2" w:rsidRDefault="00DA20AF" w:rsidP="00EB5BAD">
            <w:r>
              <w:rPr>
                <w:sz w:val="24"/>
              </w:rPr>
              <w:t>Environmental Radiation Dosimeter</w:t>
            </w:r>
            <w:r w:rsidR="00EB5BAD">
              <w:rPr>
                <w:sz w:val="24"/>
              </w:rPr>
              <w:t xml:space="preserve"> </w:t>
            </w:r>
            <w:r w:rsidR="00EB5BAD" w:rsidRPr="00EB5BAD">
              <w:rPr>
                <w:sz w:val="24"/>
              </w:rPr>
              <w:t>[ Type : ER 709]</w:t>
            </w:r>
            <w:r w:rsidR="00EB5BAD" w:rsidRPr="004A646A">
              <w:rPr>
                <w:rFonts w:ascii="Times New Roman" w:hAnsi="Times New Roman"/>
                <w:bCs/>
                <w:sz w:val="24"/>
                <w:szCs w:val="24"/>
                <w:lang w:eastAsia="en-IN"/>
              </w:rPr>
              <w:t xml:space="preserve"> </w:t>
            </w:r>
          </w:p>
        </w:tc>
        <w:tc>
          <w:tcPr>
            <w:tcW w:w="0" w:type="auto"/>
          </w:tcPr>
          <w:p w:rsidR="00EB5BAD" w:rsidRDefault="00DA20AF" w:rsidP="00EB5BAD">
            <w:pPr>
              <w:numPr>
                <w:ilvl w:val="0"/>
                <w:numId w:val="6"/>
              </w:numPr>
              <w:spacing w:after="0"/>
              <w:ind w:left="331"/>
              <w:jc w:val="both"/>
              <w:rPr>
                <w:sz w:val="24"/>
              </w:rPr>
            </w:pPr>
            <w:r>
              <w:rPr>
                <w:sz w:val="24"/>
              </w:rPr>
              <w:t xml:space="preserve">Radiation detected: Gamma. </w:t>
            </w:r>
          </w:p>
          <w:p w:rsidR="00EB5BAD" w:rsidRDefault="00DA20AF" w:rsidP="00EB5BAD">
            <w:pPr>
              <w:numPr>
                <w:ilvl w:val="0"/>
                <w:numId w:val="6"/>
              </w:numPr>
              <w:spacing w:after="0"/>
              <w:ind w:left="331"/>
              <w:jc w:val="both"/>
              <w:rPr>
                <w:sz w:val="24"/>
              </w:rPr>
            </w:pPr>
            <w:r>
              <w:rPr>
                <w:sz w:val="24"/>
              </w:rPr>
              <w:t xml:space="preserve">Detector: Halogen quenched G.M. Detector GM132. </w:t>
            </w:r>
          </w:p>
          <w:p w:rsidR="00EB5BAD" w:rsidRDefault="00DA20AF" w:rsidP="00EB5BAD">
            <w:pPr>
              <w:numPr>
                <w:ilvl w:val="0"/>
                <w:numId w:val="6"/>
              </w:numPr>
              <w:spacing w:after="0"/>
              <w:ind w:left="331"/>
              <w:jc w:val="both"/>
              <w:rPr>
                <w:sz w:val="24"/>
              </w:rPr>
            </w:pPr>
            <w:r>
              <w:rPr>
                <w:sz w:val="24"/>
              </w:rPr>
              <w:t xml:space="preserve">Measurement Unit: µR/h or mSv/h. </w:t>
            </w:r>
          </w:p>
          <w:p w:rsidR="00EB5BAD" w:rsidRDefault="00DA20AF" w:rsidP="00EB5BAD">
            <w:pPr>
              <w:numPr>
                <w:ilvl w:val="0"/>
                <w:numId w:val="6"/>
              </w:numPr>
              <w:spacing w:after="0"/>
              <w:ind w:left="331"/>
              <w:jc w:val="both"/>
              <w:rPr>
                <w:sz w:val="24"/>
              </w:rPr>
            </w:pPr>
            <w:r>
              <w:rPr>
                <w:sz w:val="24"/>
              </w:rPr>
              <w:t xml:space="preserve">Measuring Ranges: Dose </w:t>
            </w:r>
            <w:r w:rsidR="00EB5BAD">
              <w:rPr>
                <w:sz w:val="24"/>
              </w:rPr>
              <w:t>rate:</w:t>
            </w:r>
            <w:r>
              <w:rPr>
                <w:sz w:val="24"/>
              </w:rPr>
              <w:t xml:space="preserve"> 0 to 10,000 mR/hr or 0 to 100.00 msv/h. Count </w:t>
            </w:r>
            <w:r w:rsidR="00EB5BAD">
              <w:rPr>
                <w:sz w:val="24"/>
              </w:rPr>
              <w:t>rate:</w:t>
            </w:r>
            <w:r>
              <w:rPr>
                <w:sz w:val="24"/>
              </w:rPr>
              <w:t xml:space="preserve"> 0-99999 cps or 0-99999 cpm. </w:t>
            </w:r>
          </w:p>
          <w:p w:rsidR="00EB5BAD" w:rsidRDefault="00DA20AF" w:rsidP="00EB5BAD">
            <w:pPr>
              <w:numPr>
                <w:ilvl w:val="0"/>
                <w:numId w:val="6"/>
              </w:numPr>
              <w:spacing w:after="0"/>
              <w:ind w:left="331"/>
              <w:jc w:val="both"/>
              <w:rPr>
                <w:sz w:val="24"/>
              </w:rPr>
            </w:pPr>
            <w:r>
              <w:rPr>
                <w:sz w:val="24"/>
              </w:rPr>
              <w:t xml:space="preserve">Display Indication: 16 x 2 LCD dot matrix display for showing doserate/countrate apart from textual </w:t>
            </w:r>
            <w:r>
              <w:rPr>
                <w:sz w:val="24"/>
              </w:rPr>
              <w:t xml:space="preserve">screens during configuration. </w:t>
            </w:r>
          </w:p>
          <w:p w:rsidR="00EB5BAD" w:rsidRDefault="00DA20AF" w:rsidP="00EB5BAD">
            <w:pPr>
              <w:numPr>
                <w:ilvl w:val="0"/>
                <w:numId w:val="6"/>
              </w:numPr>
              <w:spacing w:after="0"/>
              <w:ind w:left="331"/>
              <w:jc w:val="both"/>
              <w:rPr>
                <w:sz w:val="24"/>
              </w:rPr>
            </w:pPr>
            <w:r>
              <w:rPr>
                <w:sz w:val="24"/>
              </w:rPr>
              <w:lastRenderedPageBreak/>
              <w:t xml:space="preserve">Time Constant (TC): User has choice of three time constants LO (25 sec), MED (50 sec), HI (75 sec). </w:t>
            </w:r>
          </w:p>
          <w:p w:rsidR="00EB5BAD" w:rsidRDefault="00DA20AF" w:rsidP="00EB5BAD">
            <w:pPr>
              <w:numPr>
                <w:ilvl w:val="0"/>
                <w:numId w:val="6"/>
              </w:numPr>
              <w:spacing w:after="0"/>
              <w:ind w:left="331"/>
              <w:jc w:val="both"/>
              <w:rPr>
                <w:sz w:val="24"/>
              </w:rPr>
            </w:pPr>
            <w:r>
              <w:rPr>
                <w:sz w:val="24"/>
              </w:rPr>
              <w:t xml:space="preserve">Accuracy: +/-10% with Cs-137. </w:t>
            </w:r>
          </w:p>
          <w:p w:rsidR="00EB5BAD" w:rsidRDefault="00DA20AF" w:rsidP="00EB5BAD">
            <w:pPr>
              <w:numPr>
                <w:ilvl w:val="0"/>
                <w:numId w:val="6"/>
              </w:numPr>
              <w:spacing w:after="0"/>
              <w:ind w:left="331"/>
              <w:jc w:val="both"/>
              <w:rPr>
                <w:sz w:val="24"/>
              </w:rPr>
            </w:pPr>
            <w:r>
              <w:rPr>
                <w:sz w:val="24"/>
              </w:rPr>
              <w:t>Resolution (</w:t>
            </w:r>
            <w:r w:rsidR="00EB5BAD">
              <w:rPr>
                <w:sz w:val="24"/>
              </w:rPr>
              <w:t>Sensitivity</w:t>
            </w:r>
            <w:r>
              <w:rPr>
                <w:sz w:val="24"/>
              </w:rPr>
              <w:t xml:space="preserve">): 1 mR/hr or 0.01 mSv/h. </w:t>
            </w:r>
          </w:p>
          <w:p w:rsidR="00EB5BAD" w:rsidRDefault="00DA20AF" w:rsidP="00EB5BAD">
            <w:pPr>
              <w:numPr>
                <w:ilvl w:val="0"/>
                <w:numId w:val="6"/>
              </w:numPr>
              <w:spacing w:after="0"/>
              <w:ind w:left="331"/>
              <w:jc w:val="both"/>
              <w:rPr>
                <w:sz w:val="24"/>
              </w:rPr>
            </w:pPr>
            <w:r>
              <w:rPr>
                <w:sz w:val="24"/>
              </w:rPr>
              <w:t>Preset Alarm Range: 0-10000 µR/h</w:t>
            </w:r>
            <w:r>
              <w:rPr>
                <w:sz w:val="24"/>
              </w:rPr>
              <w:t xml:space="preserve"> (or) 0-100.00µSv/h (or) 0-99999cps (or) 0-99999 cpm. </w:t>
            </w:r>
          </w:p>
          <w:p w:rsidR="00EB5BAD" w:rsidRDefault="00DA20AF" w:rsidP="00EB5BAD">
            <w:pPr>
              <w:numPr>
                <w:ilvl w:val="0"/>
                <w:numId w:val="6"/>
              </w:numPr>
              <w:spacing w:after="0"/>
              <w:ind w:left="331"/>
              <w:jc w:val="both"/>
              <w:rPr>
                <w:sz w:val="24"/>
              </w:rPr>
            </w:pPr>
            <w:r>
              <w:rPr>
                <w:sz w:val="24"/>
              </w:rPr>
              <w:t xml:space="preserve">Audio: Built-in piezo buzzer generates beeps for every detected pulse and alarm o/p for preset alarms. </w:t>
            </w:r>
          </w:p>
          <w:p w:rsidR="00EB5BAD" w:rsidRDefault="00DA20AF" w:rsidP="00EB5BAD">
            <w:pPr>
              <w:numPr>
                <w:ilvl w:val="0"/>
                <w:numId w:val="6"/>
              </w:numPr>
              <w:spacing w:after="0"/>
              <w:ind w:left="331"/>
              <w:jc w:val="both"/>
              <w:rPr>
                <w:sz w:val="24"/>
              </w:rPr>
            </w:pPr>
            <w:r>
              <w:rPr>
                <w:sz w:val="24"/>
              </w:rPr>
              <w:t xml:space="preserve">Data Storage: Can store upto 1000 readings. Stored data can be recalled on to display or </w:t>
            </w:r>
            <w:r>
              <w:rPr>
                <w:sz w:val="24"/>
              </w:rPr>
              <w:t xml:space="preserve">transmitted to PC through serial port under program control. </w:t>
            </w:r>
          </w:p>
          <w:p w:rsidR="00EB5BAD" w:rsidRDefault="00DA20AF" w:rsidP="00EB5BAD">
            <w:pPr>
              <w:numPr>
                <w:ilvl w:val="0"/>
                <w:numId w:val="6"/>
              </w:numPr>
              <w:spacing w:after="0"/>
              <w:ind w:left="331"/>
              <w:jc w:val="both"/>
              <w:rPr>
                <w:sz w:val="24"/>
              </w:rPr>
            </w:pPr>
            <w:r>
              <w:rPr>
                <w:sz w:val="24"/>
              </w:rPr>
              <w:t>RTC: Real time stamp recorded along with each reading.</w:t>
            </w:r>
          </w:p>
          <w:p w:rsidR="00EB5BAD" w:rsidRDefault="00DA20AF" w:rsidP="00EB5BAD">
            <w:pPr>
              <w:numPr>
                <w:ilvl w:val="0"/>
                <w:numId w:val="6"/>
              </w:numPr>
              <w:spacing w:after="0"/>
              <w:ind w:left="331"/>
              <w:jc w:val="both"/>
              <w:rPr>
                <w:sz w:val="24"/>
              </w:rPr>
            </w:pPr>
            <w:r>
              <w:rPr>
                <w:sz w:val="24"/>
              </w:rPr>
              <w:t xml:space="preserve">User Interface:  </w:t>
            </w:r>
          </w:p>
          <w:p w:rsidR="00EB5BAD" w:rsidRDefault="00DA20AF" w:rsidP="00EB5BAD">
            <w:pPr>
              <w:numPr>
                <w:ilvl w:val="0"/>
                <w:numId w:val="9"/>
              </w:numPr>
              <w:spacing w:after="0"/>
              <w:jc w:val="both"/>
              <w:rPr>
                <w:sz w:val="24"/>
              </w:rPr>
            </w:pPr>
            <w:r>
              <w:rPr>
                <w:sz w:val="24"/>
              </w:rPr>
              <w:t xml:space="preserve">Power ON/OFF switch  </w:t>
            </w:r>
          </w:p>
          <w:p w:rsidR="00EB5BAD" w:rsidRDefault="00DA20AF" w:rsidP="00EB5BAD">
            <w:pPr>
              <w:numPr>
                <w:ilvl w:val="0"/>
                <w:numId w:val="9"/>
              </w:numPr>
              <w:spacing w:after="0"/>
              <w:ind w:left="721" w:hanging="390"/>
              <w:jc w:val="both"/>
              <w:rPr>
                <w:sz w:val="24"/>
              </w:rPr>
            </w:pPr>
            <w:r>
              <w:rPr>
                <w:sz w:val="24"/>
              </w:rPr>
              <w:t>START, STOP, PROG</w:t>
            </w:r>
            <w:r w:rsidR="00EB5BAD">
              <w:rPr>
                <w:sz w:val="24"/>
              </w:rPr>
              <w:t xml:space="preserve">, REC, INC, DEC command buttons </w:t>
            </w:r>
            <w:r>
              <w:rPr>
                <w:sz w:val="24"/>
              </w:rPr>
              <w:t>for setting of parameters &amp; operatio</w:t>
            </w:r>
            <w:r>
              <w:rPr>
                <w:sz w:val="24"/>
              </w:rPr>
              <w:t xml:space="preserve">n of the instrument. </w:t>
            </w:r>
          </w:p>
          <w:p w:rsidR="00EB5BAD" w:rsidRDefault="00DA20AF" w:rsidP="00EB5BAD">
            <w:pPr>
              <w:numPr>
                <w:ilvl w:val="0"/>
                <w:numId w:val="6"/>
              </w:numPr>
              <w:spacing w:after="0"/>
              <w:ind w:left="331"/>
              <w:jc w:val="both"/>
              <w:rPr>
                <w:sz w:val="24"/>
              </w:rPr>
            </w:pPr>
            <w:r>
              <w:rPr>
                <w:sz w:val="24"/>
              </w:rPr>
              <w:t xml:space="preserve">Serial Port / Data Communication: Built-in serial port facilitates data down loading into PC. Data Communication Software with connecting cable can be provided at extra cost as an additional option. </w:t>
            </w:r>
          </w:p>
          <w:p w:rsidR="00EB5BAD" w:rsidRDefault="00DA20AF" w:rsidP="00EB5BAD">
            <w:pPr>
              <w:numPr>
                <w:ilvl w:val="0"/>
                <w:numId w:val="6"/>
              </w:numPr>
              <w:spacing w:after="0"/>
              <w:ind w:left="331"/>
              <w:jc w:val="both"/>
              <w:rPr>
                <w:sz w:val="24"/>
              </w:rPr>
            </w:pPr>
            <w:r>
              <w:rPr>
                <w:sz w:val="24"/>
              </w:rPr>
              <w:t>Fault Diagnostics: Low bat</w:t>
            </w:r>
            <w:r>
              <w:rPr>
                <w:sz w:val="24"/>
              </w:rPr>
              <w:t xml:space="preserve">tery indication is provided on the display. </w:t>
            </w:r>
          </w:p>
          <w:p w:rsidR="00EB5BAD" w:rsidRDefault="00DA20AF" w:rsidP="00EB5BAD">
            <w:pPr>
              <w:numPr>
                <w:ilvl w:val="0"/>
                <w:numId w:val="6"/>
              </w:numPr>
              <w:spacing w:after="0"/>
              <w:ind w:left="331"/>
              <w:jc w:val="both"/>
              <w:rPr>
                <w:sz w:val="24"/>
              </w:rPr>
            </w:pPr>
            <w:r>
              <w:rPr>
                <w:sz w:val="24"/>
              </w:rPr>
              <w:t xml:space="preserve">Power: 7.5 Volts, DC, size AA, MN1500 LR6 (5 X 1.5 Volts), Alkaline cells. </w:t>
            </w:r>
          </w:p>
          <w:p w:rsidR="00EB5BAD" w:rsidRDefault="00DA20AF" w:rsidP="00EB5BAD">
            <w:pPr>
              <w:numPr>
                <w:ilvl w:val="0"/>
                <w:numId w:val="6"/>
              </w:numPr>
              <w:spacing w:after="0"/>
              <w:ind w:left="331"/>
              <w:jc w:val="both"/>
              <w:rPr>
                <w:sz w:val="24"/>
              </w:rPr>
            </w:pPr>
            <w:r>
              <w:rPr>
                <w:sz w:val="24"/>
              </w:rPr>
              <w:t xml:space="preserve">Type test compliance:  </w:t>
            </w:r>
          </w:p>
          <w:p w:rsidR="00EB5BAD" w:rsidRDefault="00DA20AF" w:rsidP="003A2C8F">
            <w:pPr>
              <w:spacing w:after="0"/>
              <w:ind w:left="635" w:hanging="317"/>
              <w:jc w:val="both"/>
              <w:rPr>
                <w:sz w:val="24"/>
              </w:rPr>
            </w:pPr>
            <w:r>
              <w:rPr>
                <w:sz w:val="24"/>
              </w:rPr>
              <w:t xml:space="preserve">a) Conforms to ANSI N42.17A performance specifications for Health Physics instrumentation (portable)  </w:t>
            </w:r>
          </w:p>
          <w:p w:rsidR="00EB5BAD" w:rsidRDefault="00DA20AF" w:rsidP="00EB5BAD">
            <w:pPr>
              <w:spacing w:after="0"/>
              <w:ind w:left="331"/>
              <w:jc w:val="both"/>
              <w:rPr>
                <w:sz w:val="24"/>
              </w:rPr>
            </w:pPr>
            <w:r>
              <w:rPr>
                <w:sz w:val="24"/>
              </w:rPr>
              <w:t>b)</w:t>
            </w:r>
            <w:r>
              <w:rPr>
                <w:sz w:val="24"/>
              </w:rPr>
              <w:t xml:space="preserve"> CE  compliant </w:t>
            </w:r>
          </w:p>
          <w:p w:rsidR="00D748A2" w:rsidRDefault="00DA20AF" w:rsidP="00EB5BAD">
            <w:pPr>
              <w:numPr>
                <w:ilvl w:val="0"/>
                <w:numId w:val="6"/>
              </w:numPr>
              <w:spacing w:after="0"/>
              <w:ind w:left="331"/>
              <w:jc w:val="both"/>
            </w:pPr>
            <w:r>
              <w:rPr>
                <w:sz w:val="24"/>
              </w:rPr>
              <w:t>Dimensions: 106W x 196L x 85Ht in mm (approx).</w:t>
            </w:r>
          </w:p>
        </w:tc>
      </w:tr>
    </w:tbl>
    <w:p w:rsidR="00D748A2" w:rsidRDefault="00D748A2"/>
    <w:p w:rsidR="00D748A2" w:rsidRDefault="00D748A2"/>
    <w:p w:rsidR="003A2C8F" w:rsidRDefault="003A2C8F" w:rsidP="0045322A">
      <w:pPr>
        <w:spacing w:after="0" w:line="360" w:lineRule="auto"/>
        <w:rPr>
          <w:rFonts w:cs="Arial,Bold"/>
          <w:b/>
          <w:bCs/>
          <w:color w:val="000000"/>
          <w:sz w:val="24"/>
          <w:szCs w:val="24"/>
        </w:rPr>
      </w:pPr>
    </w:p>
    <w:p w:rsidR="003A2C8F" w:rsidRPr="00572C1B" w:rsidRDefault="003A2C8F" w:rsidP="003A2C8F">
      <w:pPr>
        <w:autoSpaceDE w:val="0"/>
        <w:autoSpaceDN w:val="0"/>
        <w:adjustRightInd w:val="0"/>
        <w:spacing w:after="0" w:line="240" w:lineRule="auto"/>
        <w:rPr>
          <w:rFonts w:cs="Arial"/>
          <w:b/>
          <w:color w:val="000000"/>
          <w:sz w:val="24"/>
          <w:szCs w:val="24"/>
        </w:rPr>
      </w:pPr>
      <w:r w:rsidRPr="00572C1B">
        <w:rPr>
          <w:rFonts w:cs="Arial"/>
          <w:b/>
          <w:color w:val="000000"/>
          <w:sz w:val="24"/>
          <w:szCs w:val="24"/>
        </w:rPr>
        <w:t>Head</w:t>
      </w:r>
      <w:r w:rsidRPr="00572C1B">
        <w:rPr>
          <w:rFonts w:cs="Arial"/>
          <w:b/>
          <w:color w:val="000000"/>
          <w:sz w:val="24"/>
          <w:szCs w:val="24"/>
        </w:rPr>
        <w:tab/>
      </w:r>
      <w:r>
        <w:rPr>
          <w:rFonts w:cs="Arial"/>
          <w:b/>
          <w:color w:val="000000"/>
          <w:sz w:val="24"/>
          <w:szCs w:val="24"/>
        </w:rPr>
        <w:t>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p>
    <w:p w:rsidR="003A2C8F" w:rsidRDefault="003A2C8F" w:rsidP="003A2C8F">
      <w:pPr>
        <w:spacing w:after="0" w:line="360" w:lineRule="auto"/>
        <w:rPr>
          <w:rFonts w:cs="Arial,Bold"/>
          <w:b/>
          <w:bCs/>
          <w:color w:val="000000"/>
          <w:sz w:val="24"/>
          <w:szCs w:val="24"/>
        </w:rPr>
        <w:sectPr w:rsidR="003A2C8F" w:rsidSect="00EB5BAD">
          <w:pgSz w:w="11909" w:h="16834" w:code="9"/>
          <w:pgMar w:top="1440" w:right="1440" w:bottom="1440" w:left="1440" w:header="720" w:footer="720" w:gutter="0"/>
          <w:cols w:space="720"/>
          <w:noEndnote/>
        </w:sectPr>
      </w:pPr>
      <w:r>
        <w:rPr>
          <w:rFonts w:cs="Arial"/>
          <w:b/>
          <w:color w:val="000000"/>
          <w:sz w:val="24"/>
          <w:szCs w:val="24"/>
        </w:rPr>
        <w:t xml:space="preserve">            Department</w:t>
      </w:r>
    </w:p>
    <w:p w:rsidR="003A2C8F" w:rsidRPr="002020D9" w:rsidRDefault="003A2C8F" w:rsidP="003A2C8F">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3A2C8F" w:rsidRPr="002020D9" w:rsidRDefault="003A2C8F" w:rsidP="003A2C8F">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3A2C8F" w:rsidRPr="002020D9" w:rsidRDefault="003A2C8F" w:rsidP="003A2C8F">
      <w:pPr>
        <w:autoSpaceDE w:val="0"/>
        <w:autoSpaceDN w:val="0"/>
        <w:adjustRightInd w:val="0"/>
        <w:spacing w:after="0"/>
        <w:jc w:val="right"/>
        <w:rPr>
          <w:rFonts w:cs="Tahoma"/>
          <w:b/>
          <w:bCs/>
          <w:color w:val="000000"/>
        </w:rPr>
      </w:pPr>
      <w:r w:rsidRPr="002020D9">
        <w:rPr>
          <w:rFonts w:cs="Tahoma"/>
          <w:bCs/>
        </w:rPr>
        <w:t>Date: _______________</w:t>
      </w:r>
    </w:p>
    <w:p w:rsidR="003A2C8F" w:rsidRPr="002020D9" w:rsidRDefault="003A2C8F" w:rsidP="003A2C8F">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3A2C8F" w:rsidRPr="002020D9" w:rsidRDefault="003A2C8F" w:rsidP="003A2C8F">
      <w:pPr>
        <w:autoSpaceDE w:val="0"/>
        <w:autoSpaceDN w:val="0"/>
        <w:adjustRightInd w:val="0"/>
        <w:spacing w:after="0"/>
        <w:ind w:left="720"/>
        <w:rPr>
          <w:rFonts w:cs="Tahoma"/>
          <w:bCs/>
        </w:rPr>
      </w:pPr>
      <w:r w:rsidRPr="002020D9">
        <w:rPr>
          <w:rFonts w:cs="Tahoma"/>
          <w:bCs/>
        </w:rPr>
        <w:t>____________________________</w:t>
      </w:r>
    </w:p>
    <w:p w:rsidR="003A2C8F" w:rsidRPr="002020D9" w:rsidRDefault="003A2C8F" w:rsidP="003A2C8F">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3A2C8F" w:rsidRPr="00AE4BBC" w:rsidTr="00DD5776">
        <w:trPr>
          <w:cantSplit/>
          <w:trHeight w:val="395"/>
        </w:trPr>
        <w:tc>
          <w:tcPr>
            <w:tcW w:w="738" w:type="dxa"/>
            <w:vMerge w:val="restart"/>
          </w:tcPr>
          <w:p w:rsidR="003A2C8F" w:rsidRPr="00AE4BBC" w:rsidRDefault="003A2C8F" w:rsidP="00DD5776">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3A2C8F" w:rsidRPr="00AE4BBC" w:rsidRDefault="003A2C8F" w:rsidP="00DD5776">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3A2C8F" w:rsidRPr="00AE4BBC" w:rsidRDefault="003A2C8F" w:rsidP="00DD5776">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3A2C8F" w:rsidRPr="00AE4BBC" w:rsidRDefault="003A2C8F" w:rsidP="00DD5776">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3A2C8F" w:rsidRPr="00AE4BBC" w:rsidRDefault="003A2C8F" w:rsidP="00DD5776">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3A2C8F" w:rsidRPr="00AE4BBC" w:rsidRDefault="003A2C8F" w:rsidP="00DD5776">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3A2C8F" w:rsidRPr="00AE4BBC" w:rsidRDefault="003A2C8F" w:rsidP="00DD5776">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3A2C8F" w:rsidRPr="00AE4BBC" w:rsidRDefault="003A2C8F" w:rsidP="00DD5776">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3A2C8F" w:rsidRPr="00AE4BBC" w:rsidRDefault="003A2C8F" w:rsidP="00DD5776">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3A2C8F" w:rsidRPr="00AE4BBC" w:rsidTr="00DD5776">
        <w:trPr>
          <w:cantSplit/>
          <w:trHeight w:val="530"/>
        </w:trPr>
        <w:tc>
          <w:tcPr>
            <w:tcW w:w="738" w:type="dxa"/>
            <w:vMerge/>
          </w:tcPr>
          <w:p w:rsidR="003A2C8F" w:rsidRPr="00AE4BBC" w:rsidRDefault="003A2C8F" w:rsidP="00DD5776">
            <w:pPr>
              <w:autoSpaceDE w:val="0"/>
              <w:autoSpaceDN w:val="0"/>
              <w:adjustRightInd w:val="0"/>
              <w:spacing w:after="0" w:line="360" w:lineRule="auto"/>
              <w:jc w:val="center"/>
              <w:rPr>
                <w:rFonts w:cs="Tahoma"/>
                <w:bCs/>
                <w:color w:val="0A50A2"/>
              </w:rPr>
            </w:pPr>
          </w:p>
        </w:tc>
        <w:tc>
          <w:tcPr>
            <w:tcW w:w="1890" w:type="dxa"/>
            <w:vMerge/>
          </w:tcPr>
          <w:p w:rsidR="003A2C8F" w:rsidRPr="00AE4BBC" w:rsidRDefault="003A2C8F" w:rsidP="00DD5776">
            <w:pPr>
              <w:autoSpaceDE w:val="0"/>
              <w:autoSpaceDN w:val="0"/>
              <w:adjustRightInd w:val="0"/>
              <w:spacing w:after="0" w:line="360" w:lineRule="auto"/>
              <w:jc w:val="center"/>
              <w:rPr>
                <w:rFonts w:cs="Tahoma"/>
                <w:bCs/>
                <w:color w:val="0A50A2"/>
              </w:rPr>
            </w:pPr>
          </w:p>
        </w:tc>
        <w:tc>
          <w:tcPr>
            <w:tcW w:w="720" w:type="dxa"/>
            <w:vMerge/>
          </w:tcPr>
          <w:p w:rsidR="003A2C8F" w:rsidRPr="00AE4BBC" w:rsidRDefault="003A2C8F" w:rsidP="00DD5776">
            <w:pPr>
              <w:autoSpaceDE w:val="0"/>
              <w:autoSpaceDN w:val="0"/>
              <w:adjustRightInd w:val="0"/>
              <w:spacing w:after="0" w:line="360" w:lineRule="auto"/>
              <w:jc w:val="center"/>
              <w:rPr>
                <w:rFonts w:cs="Tahoma"/>
                <w:bCs/>
                <w:color w:val="0A50A2"/>
              </w:rPr>
            </w:pPr>
          </w:p>
        </w:tc>
        <w:tc>
          <w:tcPr>
            <w:tcW w:w="900" w:type="dxa"/>
            <w:vMerge/>
          </w:tcPr>
          <w:p w:rsidR="003A2C8F" w:rsidRPr="00AE4BBC" w:rsidRDefault="003A2C8F" w:rsidP="00DD5776">
            <w:pPr>
              <w:autoSpaceDE w:val="0"/>
              <w:autoSpaceDN w:val="0"/>
              <w:adjustRightInd w:val="0"/>
              <w:spacing w:after="0" w:line="360" w:lineRule="auto"/>
              <w:jc w:val="center"/>
              <w:rPr>
                <w:rFonts w:cs="Tahoma"/>
                <w:bCs/>
                <w:color w:val="0A50A2"/>
              </w:rPr>
            </w:pPr>
          </w:p>
        </w:tc>
        <w:tc>
          <w:tcPr>
            <w:tcW w:w="4950" w:type="dxa"/>
            <w:vMerge/>
          </w:tcPr>
          <w:p w:rsidR="003A2C8F" w:rsidRPr="00AE4BBC" w:rsidRDefault="003A2C8F" w:rsidP="00DD5776">
            <w:pPr>
              <w:autoSpaceDE w:val="0"/>
              <w:autoSpaceDN w:val="0"/>
              <w:adjustRightInd w:val="0"/>
              <w:spacing w:after="0" w:line="360" w:lineRule="auto"/>
              <w:jc w:val="center"/>
              <w:rPr>
                <w:rFonts w:cs="Tahoma"/>
                <w:bCs/>
                <w:color w:val="0A50A2"/>
              </w:rPr>
            </w:pPr>
          </w:p>
        </w:tc>
        <w:tc>
          <w:tcPr>
            <w:tcW w:w="1710" w:type="dxa"/>
            <w:vMerge/>
          </w:tcPr>
          <w:p w:rsidR="003A2C8F" w:rsidRPr="00AE4BBC" w:rsidRDefault="003A2C8F" w:rsidP="00DD5776">
            <w:pPr>
              <w:autoSpaceDE w:val="0"/>
              <w:autoSpaceDN w:val="0"/>
              <w:adjustRightInd w:val="0"/>
              <w:spacing w:after="0" w:line="360" w:lineRule="auto"/>
              <w:jc w:val="center"/>
              <w:rPr>
                <w:rFonts w:cs="Tahoma"/>
                <w:bCs/>
                <w:color w:val="000000"/>
              </w:rPr>
            </w:pPr>
          </w:p>
        </w:tc>
        <w:tc>
          <w:tcPr>
            <w:tcW w:w="1260" w:type="dxa"/>
          </w:tcPr>
          <w:p w:rsidR="003A2C8F" w:rsidRPr="00AE4BBC" w:rsidRDefault="003A2C8F" w:rsidP="00DD5776">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3A2C8F" w:rsidRPr="00AE4BBC" w:rsidRDefault="003A2C8F" w:rsidP="00DD5776">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3A2C8F" w:rsidRPr="00AE4BBC" w:rsidRDefault="003A2C8F" w:rsidP="00DD5776">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3A2C8F" w:rsidRPr="00AE4BBC" w:rsidTr="00DD5776">
        <w:trPr>
          <w:trHeight w:val="530"/>
        </w:trPr>
        <w:tc>
          <w:tcPr>
            <w:tcW w:w="738" w:type="dxa"/>
          </w:tcPr>
          <w:p w:rsidR="003A2C8F" w:rsidRPr="00AE4BBC" w:rsidRDefault="003A2C8F" w:rsidP="00DD5776">
            <w:pPr>
              <w:autoSpaceDE w:val="0"/>
              <w:autoSpaceDN w:val="0"/>
              <w:adjustRightInd w:val="0"/>
              <w:spacing w:after="0"/>
              <w:jc w:val="center"/>
              <w:rPr>
                <w:rFonts w:cs="Tahoma"/>
                <w:b/>
                <w:bCs/>
                <w:color w:val="0A50A2"/>
              </w:rPr>
            </w:pPr>
          </w:p>
        </w:tc>
        <w:tc>
          <w:tcPr>
            <w:tcW w:w="1890" w:type="dxa"/>
          </w:tcPr>
          <w:p w:rsidR="003A2C8F" w:rsidRPr="00AE4BBC" w:rsidRDefault="003A2C8F" w:rsidP="00DD5776">
            <w:pPr>
              <w:autoSpaceDE w:val="0"/>
              <w:autoSpaceDN w:val="0"/>
              <w:adjustRightInd w:val="0"/>
              <w:spacing w:after="0"/>
              <w:jc w:val="center"/>
              <w:rPr>
                <w:rFonts w:cs="Tahoma"/>
                <w:b/>
                <w:bCs/>
                <w:color w:val="0A50A2"/>
              </w:rPr>
            </w:pPr>
          </w:p>
        </w:tc>
        <w:tc>
          <w:tcPr>
            <w:tcW w:w="720" w:type="dxa"/>
          </w:tcPr>
          <w:p w:rsidR="003A2C8F" w:rsidRPr="00AE4BBC" w:rsidRDefault="003A2C8F" w:rsidP="00DD5776">
            <w:pPr>
              <w:autoSpaceDE w:val="0"/>
              <w:autoSpaceDN w:val="0"/>
              <w:adjustRightInd w:val="0"/>
              <w:spacing w:after="0"/>
              <w:jc w:val="center"/>
              <w:rPr>
                <w:rFonts w:cs="Tahoma"/>
                <w:b/>
                <w:bCs/>
                <w:color w:val="0A50A2"/>
              </w:rPr>
            </w:pPr>
          </w:p>
        </w:tc>
        <w:tc>
          <w:tcPr>
            <w:tcW w:w="900" w:type="dxa"/>
          </w:tcPr>
          <w:p w:rsidR="003A2C8F" w:rsidRPr="00AE4BBC" w:rsidRDefault="003A2C8F" w:rsidP="00DD5776">
            <w:pPr>
              <w:autoSpaceDE w:val="0"/>
              <w:autoSpaceDN w:val="0"/>
              <w:adjustRightInd w:val="0"/>
              <w:spacing w:after="0"/>
              <w:jc w:val="center"/>
              <w:rPr>
                <w:rFonts w:cs="Tahoma"/>
                <w:b/>
                <w:bCs/>
                <w:color w:val="0A50A2"/>
              </w:rPr>
            </w:pPr>
          </w:p>
        </w:tc>
        <w:tc>
          <w:tcPr>
            <w:tcW w:w="4950" w:type="dxa"/>
          </w:tcPr>
          <w:p w:rsidR="003A2C8F" w:rsidRPr="006D117F" w:rsidRDefault="003A2C8F" w:rsidP="00DD5776">
            <w:pPr>
              <w:autoSpaceDE w:val="0"/>
              <w:autoSpaceDN w:val="0"/>
              <w:adjustRightInd w:val="0"/>
              <w:spacing w:after="0"/>
              <w:jc w:val="center"/>
              <w:rPr>
                <w:rFonts w:cs="Tahoma"/>
                <w:b/>
                <w:bCs/>
                <w:color w:val="0A50A2"/>
                <w:sz w:val="44"/>
                <w:szCs w:val="28"/>
              </w:rPr>
            </w:pPr>
          </w:p>
        </w:tc>
        <w:tc>
          <w:tcPr>
            <w:tcW w:w="1710" w:type="dxa"/>
          </w:tcPr>
          <w:p w:rsidR="003A2C8F" w:rsidRPr="00AE4BBC" w:rsidRDefault="003A2C8F" w:rsidP="00DD5776">
            <w:pPr>
              <w:autoSpaceDE w:val="0"/>
              <w:autoSpaceDN w:val="0"/>
              <w:adjustRightInd w:val="0"/>
              <w:spacing w:after="0" w:line="360" w:lineRule="auto"/>
              <w:jc w:val="center"/>
              <w:rPr>
                <w:rFonts w:cs="Tahoma"/>
                <w:b/>
                <w:bCs/>
                <w:color w:val="0A50A2"/>
              </w:rPr>
            </w:pPr>
          </w:p>
        </w:tc>
        <w:tc>
          <w:tcPr>
            <w:tcW w:w="1260" w:type="dxa"/>
          </w:tcPr>
          <w:p w:rsidR="003A2C8F" w:rsidRPr="00AE4BBC" w:rsidRDefault="003A2C8F" w:rsidP="00DD5776">
            <w:pPr>
              <w:autoSpaceDE w:val="0"/>
              <w:autoSpaceDN w:val="0"/>
              <w:adjustRightInd w:val="0"/>
              <w:spacing w:after="0" w:line="360" w:lineRule="auto"/>
              <w:jc w:val="center"/>
              <w:rPr>
                <w:rFonts w:cs="Tahoma"/>
                <w:b/>
                <w:bCs/>
                <w:color w:val="0A50A2"/>
              </w:rPr>
            </w:pPr>
          </w:p>
        </w:tc>
        <w:tc>
          <w:tcPr>
            <w:tcW w:w="1080" w:type="dxa"/>
          </w:tcPr>
          <w:p w:rsidR="003A2C8F" w:rsidRPr="00AE4BBC" w:rsidRDefault="003A2C8F" w:rsidP="00DD5776">
            <w:pPr>
              <w:autoSpaceDE w:val="0"/>
              <w:autoSpaceDN w:val="0"/>
              <w:adjustRightInd w:val="0"/>
              <w:spacing w:after="0" w:line="360" w:lineRule="auto"/>
              <w:jc w:val="center"/>
              <w:rPr>
                <w:rFonts w:cs="Tahoma"/>
                <w:b/>
                <w:bCs/>
                <w:color w:val="0A50A2"/>
              </w:rPr>
            </w:pPr>
          </w:p>
        </w:tc>
      </w:tr>
      <w:tr w:rsidR="003A2C8F" w:rsidRPr="00AE4BBC" w:rsidTr="00DD5776">
        <w:trPr>
          <w:trHeight w:val="332"/>
        </w:trPr>
        <w:tc>
          <w:tcPr>
            <w:tcW w:w="9198" w:type="dxa"/>
            <w:gridSpan w:val="5"/>
          </w:tcPr>
          <w:p w:rsidR="003A2C8F" w:rsidRPr="006D117F" w:rsidRDefault="003A2C8F" w:rsidP="00DD5776">
            <w:pPr>
              <w:autoSpaceDE w:val="0"/>
              <w:autoSpaceDN w:val="0"/>
              <w:adjustRightInd w:val="0"/>
              <w:spacing w:after="0"/>
              <w:jc w:val="center"/>
              <w:rPr>
                <w:rFonts w:cs="Tahoma"/>
                <w:b/>
                <w:bCs/>
                <w:color w:val="000000"/>
                <w:sz w:val="16"/>
                <w:szCs w:val="16"/>
              </w:rPr>
            </w:pPr>
          </w:p>
          <w:p w:rsidR="003A2C8F" w:rsidRDefault="003A2C8F" w:rsidP="00DD5776">
            <w:pPr>
              <w:autoSpaceDE w:val="0"/>
              <w:autoSpaceDN w:val="0"/>
              <w:adjustRightInd w:val="0"/>
              <w:spacing w:after="0"/>
              <w:jc w:val="center"/>
              <w:rPr>
                <w:rFonts w:cs="Tahoma"/>
                <w:b/>
                <w:bCs/>
                <w:color w:val="000000"/>
              </w:rPr>
            </w:pPr>
            <w:r w:rsidRPr="00AE4BBC">
              <w:rPr>
                <w:rFonts w:cs="Tahoma"/>
                <w:b/>
                <w:bCs/>
                <w:color w:val="000000"/>
              </w:rPr>
              <w:t>Total Cost</w:t>
            </w:r>
          </w:p>
          <w:p w:rsidR="003A2C8F" w:rsidRPr="006D117F" w:rsidRDefault="003A2C8F" w:rsidP="00DD5776">
            <w:pPr>
              <w:autoSpaceDE w:val="0"/>
              <w:autoSpaceDN w:val="0"/>
              <w:adjustRightInd w:val="0"/>
              <w:spacing w:after="0"/>
              <w:jc w:val="center"/>
              <w:rPr>
                <w:rFonts w:cs="Tahoma"/>
                <w:b/>
                <w:bCs/>
                <w:color w:val="000000"/>
                <w:sz w:val="16"/>
                <w:szCs w:val="16"/>
              </w:rPr>
            </w:pPr>
          </w:p>
        </w:tc>
        <w:tc>
          <w:tcPr>
            <w:tcW w:w="1710" w:type="dxa"/>
          </w:tcPr>
          <w:p w:rsidR="003A2C8F" w:rsidRPr="00AE4BBC" w:rsidRDefault="003A2C8F" w:rsidP="00DD5776">
            <w:pPr>
              <w:autoSpaceDE w:val="0"/>
              <w:autoSpaceDN w:val="0"/>
              <w:adjustRightInd w:val="0"/>
              <w:spacing w:after="0" w:line="360" w:lineRule="auto"/>
              <w:jc w:val="center"/>
              <w:rPr>
                <w:rFonts w:cs="Tahoma"/>
                <w:b/>
                <w:bCs/>
                <w:color w:val="0A50A2"/>
              </w:rPr>
            </w:pPr>
          </w:p>
        </w:tc>
        <w:tc>
          <w:tcPr>
            <w:tcW w:w="1260" w:type="dxa"/>
          </w:tcPr>
          <w:p w:rsidR="003A2C8F" w:rsidRPr="00AE4BBC" w:rsidRDefault="003A2C8F" w:rsidP="00DD5776">
            <w:pPr>
              <w:autoSpaceDE w:val="0"/>
              <w:autoSpaceDN w:val="0"/>
              <w:adjustRightInd w:val="0"/>
              <w:spacing w:after="0" w:line="360" w:lineRule="auto"/>
              <w:jc w:val="center"/>
              <w:rPr>
                <w:rFonts w:cs="Tahoma"/>
                <w:b/>
                <w:bCs/>
                <w:color w:val="0A50A2"/>
              </w:rPr>
            </w:pPr>
          </w:p>
        </w:tc>
        <w:tc>
          <w:tcPr>
            <w:tcW w:w="1080" w:type="dxa"/>
          </w:tcPr>
          <w:p w:rsidR="003A2C8F" w:rsidRPr="00AE4BBC" w:rsidRDefault="003A2C8F" w:rsidP="00DD5776">
            <w:pPr>
              <w:autoSpaceDE w:val="0"/>
              <w:autoSpaceDN w:val="0"/>
              <w:adjustRightInd w:val="0"/>
              <w:spacing w:after="0" w:line="360" w:lineRule="auto"/>
              <w:jc w:val="center"/>
              <w:rPr>
                <w:rFonts w:cs="Tahoma"/>
                <w:b/>
                <w:bCs/>
                <w:color w:val="0A50A2"/>
              </w:rPr>
            </w:pPr>
          </w:p>
        </w:tc>
      </w:tr>
    </w:tbl>
    <w:p w:rsidR="003A2C8F" w:rsidRPr="006D117F" w:rsidRDefault="003A2C8F" w:rsidP="003A2C8F">
      <w:pPr>
        <w:autoSpaceDE w:val="0"/>
        <w:autoSpaceDN w:val="0"/>
        <w:adjustRightInd w:val="0"/>
        <w:spacing w:after="0" w:line="360" w:lineRule="auto"/>
        <w:ind w:left="4320"/>
        <w:jc w:val="right"/>
        <w:rPr>
          <w:rFonts w:cs="Tahoma"/>
          <w:bCs/>
          <w:color w:val="000000"/>
          <w:sz w:val="16"/>
          <w:szCs w:val="16"/>
        </w:rPr>
      </w:pPr>
    </w:p>
    <w:p w:rsidR="003A2C8F" w:rsidRPr="002020D9" w:rsidRDefault="003A2C8F" w:rsidP="003A2C8F">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3A2C8F" w:rsidRPr="002020D9" w:rsidRDefault="003A2C8F" w:rsidP="003A2C8F">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3A2C8F" w:rsidRPr="006D117F" w:rsidRDefault="003A2C8F" w:rsidP="003A2C8F">
      <w:pPr>
        <w:autoSpaceDE w:val="0"/>
        <w:autoSpaceDN w:val="0"/>
        <w:adjustRightInd w:val="0"/>
        <w:spacing w:after="0" w:line="240" w:lineRule="auto"/>
        <w:jc w:val="both"/>
        <w:rPr>
          <w:rFonts w:cs="Tahoma"/>
          <w:color w:val="000000"/>
          <w:sz w:val="12"/>
          <w:szCs w:val="16"/>
        </w:rPr>
      </w:pPr>
    </w:p>
    <w:p w:rsidR="003A2C8F" w:rsidRPr="002020D9" w:rsidRDefault="003A2C8F" w:rsidP="003A2C8F">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3A2C8F" w:rsidRPr="006D117F" w:rsidRDefault="003A2C8F" w:rsidP="003A2C8F">
      <w:pPr>
        <w:autoSpaceDE w:val="0"/>
        <w:autoSpaceDN w:val="0"/>
        <w:adjustRightInd w:val="0"/>
        <w:spacing w:after="0"/>
        <w:jc w:val="both"/>
        <w:rPr>
          <w:rFonts w:cs="Tahoma"/>
          <w:color w:val="000000"/>
          <w:sz w:val="12"/>
        </w:rPr>
      </w:pPr>
    </w:p>
    <w:p w:rsidR="003A2C8F" w:rsidRPr="002020D9" w:rsidRDefault="003A2C8F" w:rsidP="003A2C8F">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3A2C8F" w:rsidRDefault="003A2C8F" w:rsidP="003A2C8F">
      <w:pPr>
        <w:autoSpaceDE w:val="0"/>
        <w:autoSpaceDN w:val="0"/>
        <w:adjustRightInd w:val="0"/>
        <w:spacing w:after="0" w:line="360" w:lineRule="auto"/>
        <w:rPr>
          <w:rFonts w:cs="Tahoma"/>
          <w:color w:val="000000"/>
        </w:rPr>
      </w:pPr>
    </w:p>
    <w:p w:rsidR="003A2C8F" w:rsidRPr="002020D9" w:rsidRDefault="003A2C8F" w:rsidP="003A2C8F">
      <w:pPr>
        <w:autoSpaceDE w:val="0"/>
        <w:autoSpaceDN w:val="0"/>
        <w:adjustRightInd w:val="0"/>
        <w:spacing w:after="0" w:line="360" w:lineRule="auto"/>
        <w:rPr>
          <w:rFonts w:cs="Tahoma"/>
          <w:color w:val="000000"/>
        </w:rPr>
      </w:pPr>
      <w:r w:rsidRPr="002020D9">
        <w:rPr>
          <w:rFonts w:cs="Tahoma"/>
          <w:color w:val="000000"/>
        </w:rPr>
        <w:t>Signature of Supplier</w:t>
      </w:r>
    </w:p>
    <w:p w:rsidR="003A2C8F" w:rsidRPr="002020D9" w:rsidRDefault="003A2C8F" w:rsidP="003A2C8F">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3A2C8F" w:rsidRPr="002020D9" w:rsidRDefault="003A2C8F" w:rsidP="003A2C8F">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3A2C8F" w:rsidRPr="006813C0" w:rsidRDefault="003A2C8F" w:rsidP="003A2C8F">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3A2C8F"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9308DC"/>
    <w:multiLevelType w:val="hybridMultilevel"/>
    <w:tmpl w:val="87A8C8F8"/>
    <w:lvl w:ilvl="0" w:tplc="280258D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171E8"/>
    <w:multiLevelType w:val="hybridMultilevel"/>
    <w:tmpl w:val="AF6A05B8"/>
    <w:lvl w:ilvl="0" w:tplc="EE1AF0C0">
      <w:start w:val="1"/>
      <w:numFmt w:val="lowerRoman"/>
      <w:lvlText w:val="%1)"/>
      <w:lvlJc w:val="left"/>
      <w:pPr>
        <w:ind w:left="1051" w:hanging="72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3">
    <w:nsid w:val="2D6C4F0B"/>
    <w:multiLevelType w:val="hybridMultilevel"/>
    <w:tmpl w:val="3F2AB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1E65FE"/>
    <w:multiLevelType w:val="hybridMultilevel"/>
    <w:tmpl w:val="C7C2F000"/>
    <w:lvl w:ilvl="0" w:tplc="77B4AD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5"/>
  </w:num>
  <w:num w:numId="5">
    <w:abstractNumId w:val="7"/>
  </w:num>
  <w:num w:numId="6">
    <w:abstractNumId w:val="3"/>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16B2"/>
    <w:rsid w:val="001848CA"/>
    <w:rsid w:val="001A2DA0"/>
    <w:rsid w:val="001C306A"/>
    <w:rsid w:val="002020D9"/>
    <w:rsid w:val="002732C3"/>
    <w:rsid w:val="00293697"/>
    <w:rsid w:val="002A7501"/>
    <w:rsid w:val="002B1806"/>
    <w:rsid w:val="002D3641"/>
    <w:rsid w:val="002E300B"/>
    <w:rsid w:val="002F5CFE"/>
    <w:rsid w:val="00302EC9"/>
    <w:rsid w:val="00393545"/>
    <w:rsid w:val="003A2C8F"/>
    <w:rsid w:val="0041625F"/>
    <w:rsid w:val="004177D2"/>
    <w:rsid w:val="00424E5F"/>
    <w:rsid w:val="00447ED9"/>
    <w:rsid w:val="0045322A"/>
    <w:rsid w:val="00455734"/>
    <w:rsid w:val="005050A6"/>
    <w:rsid w:val="00505B39"/>
    <w:rsid w:val="0052165D"/>
    <w:rsid w:val="00544203"/>
    <w:rsid w:val="005922A1"/>
    <w:rsid w:val="005B7EAA"/>
    <w:rsid w:val="005F540E"/>
    <w:rsid w:val="005F5473"/>
    <w:rsid w:val="00641906"/>
    <w:rsid w:val="00656974"/>
    <w:rsid w:val="006774C0"/>
    <w:rsid w:val="006813C0"/>
    <w:rsid w:val="00691300"/>
    <w:rsid w:val="006C65B0"/>
    <w:rsid w:val="006F043D"/>
    <w:rsid w:val="007068A6"/>
    <w:rsid w:val="00745CC2"/>
    <w:rsid w:val="00754018"/>
    <w:rsid w:val="007755E1"/>
    <w:rsid w:val="00790B5F"/>
    <w:rsid w:val="007963BC"/>
    <w:rsid w:val="007A2013"/>
    <w:rsid w:val="007A40CC"/>
    <w:rsid w:val="007C6A3B"/>
    <w:rsid w:val="007F7892"/>
    <w:rsid w:val="008110D8"/>
    <w:rsid w:val="0082318B"/>
    <w:rsid w:val="00851B3F"/>
    <w:rsid w:val="0089735C"/>
    <w:rsid w:val="008C5E7A"/>
    <w:rsid w:val="008C62B8"/>
    <w:rsid w:val="00904572"/>
    <w:rsid w:val="00914356"/>
    <w:rsid w:val="00983C44"/>
    <w:rsid w:val="00994BB3"/>
    <w:rsid w:val="009B5C81"/>
    <w:rsid w:val="009E4C18"/>
    <w:rsid w:val="00A2135B"/>
    <w:rsid w:val="00A23E94"/>
    <w:rsid w:val="00A5463A"/>
    <w:rsid w:val="00AC0345"/>
    <w:rsid w:val="00AC77BB"/>
    <w:rsid w:val="00AD1351"/>
    <w:rsid w:val="00AE4BBC"/>
    <w:rsid w:val="00B074D2"/>
    <w:rsid w:val="00B204F8"/>
    <w:rsid w:val="00B24871"/>
    <w:rsid w:val="00B30FA6"/>
    <w:rsid w:val="00B45AE5"/>
    <w:rsid w:val="00B5311F"/>
    <w:rsid w:val="00B90EA4"/>
    <w:rsid w:val="00BA073E"/>
    <w:rsid w:val="00BE1D9D"/>
    <w:rsid w:val="00C230AF"/>
    <w:rsid w:val="00C9066E"/>
    <w:rsid w:val="00CC7BCE"/>
    <w:rsid w:val="00CD26E3"/>
    <w:rsid w:val="00CE1F84"/>
    <w:rsid w:val="00D06523"/>
    <w:rsid w:val="00D32D9B"/>
    <w:rsid w:val="00D668FD"/>
    <w:rsid w:val="00D71677"/>
    <w:rsid w:val="00D748A2"/>
    <w:rsid w:val="00DA20AF"/>
    <w:rsid w:val="00DB0566"/>
    <w:rsid w:val="00DB1DCA"/>
    <w:rsid w:val="00DF500F"/>
    <w:rsid w:val="00E01E3C"/>
    <w:rsid w:val="00E02579"/>
    <w:rsid w:val="00E12E39"/>
    <w:rsid w:val="00E34FD6"/>
    <w:rsid w:val="00E563D3"/>
    <w:rsid w:val="00E61789"/>
    <w:rsid w:val="00E75074"/>
    <w:rsid w:val="00E832FF"/>
    <w:rsid w:val="00EB5BAD"/>
    <w:rsid w:val="00EC3EC3"/>
    <w:rsid w:val="00F2723E"/>
    <w:rsid w:val="00F523A6"/>
    <w:rsid w:val="00F613C2"/>
    <w:rsid w:val="00F6561F"/>
    <w:rsid w:val="00F65EED"/>
    <w:rsid w:val="00F71CB0"/>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2</cp:revision>
  <dcterms:created xsi:type="dcterms:W3CDTF">2018-10-27T05:25:00Z</dcterms:created>
  <dcterms:modified xsi:type="dcterms:W3CDTF">2018-10-27T05:25:00Z</dcterms:modified>
</cp:coreProperties>
</file>